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853F" w14:textId="1FBAD719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Inhoudsopgave BLVC</w:t>
      </w:r>
      <w:r>
        <w:rPr>
          <w:rFonts w:ascii="Century Gothic" w:hAnsi="Century Gothic"/>
          <w:sz w:val="22"/>
          <w:szCs w:val="22"/>
          <w:lang w:val="nl-NL"/>
        </w:rPr>
        <w:t xml:space="preserve"> plan</w:t>
      </w:r>
    </w:p>
    <w:p w14:paraId="0A2636A4" w14:textId="45321D5F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770AF66F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>A. Toelichting Project  (administratieve gegevens en betrokken partijen)</w:t>
      </w:r>
    </w:p>
    <w:p w14:paraId="7A9CFDC0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Omschrijving van project (aard van de werkzaamheden)</w:t>
      </w:r>
    </w:p>
    <w:p w14:paraId="73BFB1A6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Nut, noodzaak en achtergrond van het project</w:t>
      </w:r>
    </w:p>
    <w:p w14:paraId="1C0F13BC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Opdrachtgever, verantwoordelijkheidsstructuur</w:t>
      </w:r>
    </w:p>
    <w:p w14:paraId="0974D277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Informeren nood- en hulpdiensten geïnformeerd</w:t>
      </w:r>
    </w:p>
    <w:p w14:paraId="61BAD76D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Betrokkenheid wijkteam van de politie betrokken</w:t>
      </w:r>
    </w:p>
    <w:p w14:paraId="57E75347" w14:textId="4EA0CE40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>
        <w:rPr>
          <w:rFonts w:ascii="Century Gothic" w:hAnsi="Century Gothic"/>
          <w:sz w:val="22"/>
          <w:szCs w:val="22"/>
          <w:lang w:val="nl-NL"/>
        </w:rPr>
        <w:t>O</w:t>
      </w:r>
      <w:r w:rsidRPr="005233B6">
        <w:rPr>
          <w:rFonts w:ascii="Century Gothic" w:hAnsi="Century Gothic"/>
          <w:sz w:val="22"/>
          <w:szCs w:val="22"/>
          <w:lang w:val="nl-NL"/>
        </w:rPr>
        <w:t>mgevingsmanager</w:t>
      </w:r>
    </w:p>
    <w:p w14:paraId="6072AD19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Vooroverleg en verslagen</w:t>
      </w:r>
    </w:p>
    <w:p w14:paraId="2A677DE9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Planning, motivatie tijdpad en consequenties</w:t>
      </w:r>
    </w:p>
    <w:p w14:paraId="5F5627B6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Werktijden (extra inzet ploegen of juist niet) met motivatie</w:t>
      </w:r>
    </w:p>
    <w:p w14:paraId="073E69AE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Plaats in het bestuurlijk traject</w:t>
      </w:r>
    </w:p>
    <w:p w14:paraId="0068F5A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Kaartmateriaal over de situatie van het project.</w:t>
      </w:r>
    </w:p>
    <w:p w14:paraId="55A4DF6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311B8D86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>B. Omgevingsscan  (nauwkeurige omschrijving van de omgeving)</w:t>
      </w:r>
    </w:p>
    <w:p w14:paraId="09110F65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Belangrijke maatschappelijke voorzieningen in de omgeving (bijvoorbeeld: ziekenhuis, grote onderneming, enz.).</w:t>
      </w:r>
    </w:p>
    <w:p w14:paraId="6E8854A1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 xml:space="preserve">Eventuele projecten en evenementen tijdens de werkzaamheden in de omgeving en beïnvloeding op de verkeersafwikkeling. </w:t>
      </w:r>
    </w:p>
    <w:p w14:paraId="7F239481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Afspraken met betrokken partijen.</w:t>
      </w:r>
    </w:p>
    <w:p w14:paraId="130507FC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De omgevingsscan op kaartmateriaal aangeven.</w:t>
      </w:r>
    </w:p>
    <w:p w14:paraId="43101069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5A525905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 xml:space="preserve">C. Risicoanalyse  (risico’s die de planning van het project kunnen beïnvloeden, met </w:t>
      </w:r>
    </w:p>
    <w:p w14:paraId="242DFC98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 xml:space="preserve">     oplossingsrichtingen)</w:t>
      </w:r>
    </w:p>
    <w:p w14:paraId="13401CA7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Procedurele risico’s als kapvergunningen of bij veranderde planning: problemen met de subsidie voorwaarden.</w:t>
      </w:r>
    </w:p>
    <w:p w14:paraId="1D97E672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Mogelijke technische knelpunten.</w:t>
      </w:r>
    </w:p>
    <w:p w14:paraId="67706A9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Mogelijke invloed van weersomstandigheden.</w:t>
      </w:r>
    </w:p>
    <w:p w14:paraId="5EB6387C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Andere activiteiten in de omgeving die de verkeersafwikkeling rond het project beïnvloeden en, bij eventuele gelijktijdige uitvoering, het project ernstig kunnen verstoren.</w:t>
      </w:r>
    </w:p>
    <w:p w14:paraId="0FA1E323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</w:p>
    <w:p w14:paraId="50937361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>D. Bereikbaarheid</w:t>
      </w:r>
    </w:p>
    <w:p w14:paraId="43BE3CE2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Cs/>
          <w:sz w:val="22"/>
          <w:szCs w:val="22"/>
          <w:lang w:val="nl-NL"/>
        </w:rPr>
        <w:t>Verantwoordelijkheden aannemer  (specifieke eisen vastleggen)</w:t>
      </w:r>
    </w:p>
    <w:p w14:paraId="74329279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Cs/>
          <w:sz w:val="22"/>
          <w:szCs w:val="22"/>
          <w:lang w:val="nl-NL"/>
        </w:rPr>
        <w:t>Tijdelijke verkeersmaatregelen  (link leggen naar regelgeving bv 96B)</w:t>
      </w:r>
    </w:p>
    <w:p w14:paraId="532A2D22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Cs/>
          <w:sz w:val="22"/>
          <w:szCs w:val="22"/>
          <w:lang w:val="nl-NL"/>
        </w:rPr>
        <w:t>Categorieën (elke categorie benoemen)</w:t>
      </w:r>
    </w:p>
    <w:p w14:paraId="141250E3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Cs/>
          <w:sz w:val="22"/>
          <w:szCs w:val="22"/>
          <w:lang w:val="nl-NL"/>
        </w:rPr>
        <w:t>Nacht en weekend werk</w:t>
      </w:r>
    </w:p>
    <w:p w14:paraId="1DB5DEA5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Cs/>
          <w:sz w:val="22"/>
          <w:szCs w:val="22"/>
          <w:lang w:val="nl-NL"/>
        </w:rPr>
        <w:t>Locatie Directiekeet</w:t>
      </w:r>
    </w:p>
    <w:p w14:paraId="652B3309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</w:p>
    <w:p w14:paraId="4551CAF8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sz w:val="22"/>
          <w:szCs w:val="22"/>
          <w:lang w:val="nl-NL"/>
        </w:rPr>
        <w:t>F. Leefbaarheid  (maatregelen die de leefbaarheid op peil moeten houden)</w:t>
      </w:r>
    </w:p>
    <w:p w14:paraId="6DE458BE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 xml:space="preserve">Geluidsoverlast en trillingshinder. </w:t>
      </w:r>
    </w:p>
    <w:p w14:paraId="6C2D6A41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Ophaal (huis)afval</w:t>
      </w:r>
    </w:p>
    <w:p w14:paraId="25523BEC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Schoonhouden werkterrein en omgeving.</w:t>
      </w:r>
    </w:p>
    <w:p w14:paraId="5ED18D65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 xml:space="preserve">Ordelijk werkterrein. </w:t>
      </w:r>
    </w:p>
    <w:p w14:paraId="282A528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Goede verlichting.</w:t>
      </w:r>
    </w:p>
    <w:p w14:paraId="7AACE207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55681057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>G. Veiligheid  (</w:t>
      </w:r>
      <w:r w:rsidRPr="005233B6">
        <w:rPr>
          <w:rFonts w:ascii="Century Gothic" w:hAnsi="Century Gothic"/>
          <w:b/>
          <w:sz w:val="22"/>
          <w:szCs w:val="22"/>
          <w:lang w:val="nl-NL"/>
        </w:rPr>
        <w:t>fysieke en sociale veiligheid tijdens de werkzaamheden) en Gezondheid</w:t>
      </w:r>
    </w:p>
    <w:p w14:paraId="1447C5BB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In- en uitrijdend bouwverkeer</w:t>
      </w:r>
    </w:p>
    <w:p w14:paraId="20794E8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Verkeersveiligheid algemeen</w:t>
      </w:r>
    </w:p>
    <w:p w14:paraId="68C688B4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lastRenderedPageBreak/>
        <w:t>Kwaliteit tijdelijke verharding</w:t>
      </w:r>
    </w:p>
    <w:p w14:paraId="23773E4E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Handhaving verkeersregels</w:t>
      </w:r>
    </w:p>
    <w:p w14:paraId="309DF2CE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Sociale veiligheid</w:t>
      </w:r>
    </w:p>
    <w:p w14:paraId="367892B7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Beheer van de tijdelijke verkeersvoorzieningen</w:t>
      </w:r>
    </w:p>
    <w:p w14:paraId="4AA15411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</w:p>
    <w:p w14:paraId="2A22E4FF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>H. Bouwveiligheid</w:t>
      </w:r>
    </w:p>
    <w:p w14:paraId="17B7D5CB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Locatie</w:t>
      </w:r>
    </w:p>
    <w:p w14:paraId="0291875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Opdrachtgever</w:t>
      </w:r>
    </w:p>
    <w:p w14:paraId="2401F01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Vergunning,- en vergunninghouder</w:t>
      </w:r>
    </w:p>
    <w:p w14:paraId="79649A3D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Aannemer</w:t>
      </w:r>
    </w:p>
    <w:p w14:paraId="237E1EFB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Bouwmethode</w:t>
      </w:r>
    </w:p>
    <w:p w14:paraId="387750BC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Overzicht bijbehorende documenten</w:t>
      </w:r>
    </w:p>
    <w:p w14:paraId="5461160F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Beheer bouwveiligheidsplan</w:t>
      </w:r>
    </w:p>
    <w:p w14:paraId="3464E183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Onbevoegd betreden bouwterrein</w:t>
      </w:r>
    </w:p>
    <w:p w14:paraId="1D2C1E5B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Aanrijdgevaar door bouwverkeer</w:t>
      </w:r>
    </w:p>
    <w:p w14:paraId="409552A3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Bezwijken/breken/vallen van constructie of onderdelen</w:t>
      </w:r>
    </w:p>
    <w:p w14:paraId="3B901F4A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Omvallen van materieel</w:t>
      </w:r>
    </w:p>
    <w:p w14:paraId="230D3F30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Vallende voorwerpen op openbaar terrein of belendingen</w:t>
      </w:r>
    </w:p>
    <w:p w14:paraId="2FABAF31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686CAFF5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sz w:val="22"/>
          <w:szCs w:val="22"/>
          <w:lang w:val="nl-NL"/>
        </w:rPr>
        <w:t>I. Communicatieplan  (communicatie over het project tijdens de verschillende fasen)</w:t>
      </w:r>
    </w:p>
    <w:p w14:paraId="2CA73CF2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bCs/>
          <w:sz w:val="22"/>
          <w:szCs w:val="22"/>
          <w:lang w:val="nl-NL"/>
        </w:rPr>
      </w:pPr>
    </w:p>
    <w:p w14:paraId="26D9DBD1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bCs/>
          <w:sz w:val="22"/>
          <w:szCs w:val="22"/>
          <w:lang w:val="nl-NL"/>
        </w:rPr>
        <w:t>J. Faseringsplan  (</w:t>
      </w:r>
      <w:r w:rsidRPr="005233B6">
        <w:rPr>
          <w:rFonts w:ascii="Century Gothic" w:hAnsi="Century Gothic"/>
          <w:b/>
          <w:sz w:val="22"/>
          <w:szCs w:val="22"/>
          <w:lang w:val="nl-NL"/>
        </w:rPr>
        <w:t>Verkeerstechnisch: plaatsen van afzettingen en dergelijke)</w:t>
      </w:r>
    </w:p>
    <w:p w14:paraId="0ED2BAD8" w14:textId="6F043BA0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De data van faseringen met motivatie</w:t>
      </w:r>
    </w:p>
    <w:p w14:paraId="4556A2BF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Per fase aangeven welke gevolgen het project heeft voor de verschillende verkeersmodaliteiten.</w:t>
      </w:r>
    </w:p>
    <w:p w14:paraId="27AE4EA8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Het faseringsplan aangeven op een tijdlijn.</w:t>
      </w:r>
    </w:p>
    <w:p w14:paraId="650C51A1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Per fase intekenen op kaartmateriaal.</w:t>
      </w:r>
    </w:p>
    <w:p w14:paraId="24A47C16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55390F5D" w14:textId="77777777" w:rsidR="005233B6" w:rsidRPr="005233B6" w:rsidRDefault="005233B6" w:rsidP="005233B6">
      <w:pPr>
        <w:pStyle w:val="Geenafstand"/>
        <w:rPr>
          <w:rFonts w:ascii="Century Gothic" w:hAnsi="Century Gothic"/>
          <w:b/>
          <w:sz w:val="22"/>
          <w:szCs w:val="22"/>
          <w:lang w:val="nl-NL"/>
        </w:rPr>
      </w:pPr>
      <w:r w:rsidRPr="005233B6">
        <w:rPr>
          <w:rFonts w:ascii="Century Gothic" w:hAnsi="Century Gothic"/>
          <w:b/>
          <w:sz w:val="22"/>
          <w:szCs w:val="22"/>
          <w:lang w:val="nl-NL"/>
        </w:rPr>
        <w:t>K. Verkeersmaatregelenplan  (omleiding van verkeersstromen tijdens de werkzaamheden)</w:t>
      </w:r>
    </w:p>
    <w:p w14:paraId="090F458B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Inzet verkeersregelaars met motivatie.</w:t>
      </w:r>
    </w:p>
    <w:p w14:paraId="29EBA869" w14:textId="38D34286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  <w:r w:rsidRPr="005233B6">
        <w:rPr>
          <w:rFonts w:ascii="Century Gothic" w:hAnsi="Century Gothic"/>
          <w:sz w:val="22"/>
          <w:szCs w:val="22"/>
          <w:lang w:val="nl-NL"/>
        </w:rPr>
        <w:t>Aandacht voor looproutes en tijdelijke verharding</w:t>
      </w:r>
    </w:p>
    <w:p w14:paraId="50A87F7D" w14:textId="77777777" w:rsidR="005233B6" w:rsidRPr="005233B6" w:rsidRDefault="005233B6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p w14:paraId="2AFE777A" w14:textId="77777777" w:rsidR="00A005C3" w:rsidRPr="005233B6" w:rsidRDefault="00A005C3" w:rsidP="005233B6">
      <w:pPr>
        <w:pStyle w:val="Geenafstand"/>
        <w:rPr>
          <w:rFonts w:ascii="Century Gothic" w:hAnsi="Century Gothic"/>
          <w:sz w:val="22"/>
          <w:szCs w:val="22"/>
          <w:lang w:val="nl-NL"/>
        </w:rPr>
      </w:pPr>
    </w:p>
    <w:sectPr w:rsidR="00A005C3" w:rsidRPr="005233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D12AC8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0037B96"/>
    <w:multiLevelType w:val="multilevel"/>
    <w:tmpl w:val="A474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F66069"/>
    <w:multiLevelType w:val="multilevel"/>
    <w:tmpl w:val="CB0C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54044"/>
    <w:multiLevelType w:val="hybridMultilevel"/>
    <w:tmpl w:val="827427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17EA0"/>
    <w:multiLevelType w:val="multilevel"/>
    <w:tmpl w:val="0286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2128BD"/>
    <w:multiLevelType w:val="hybridMultilevel"/>
    <w:tmpl w:val="339C3D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D6D7A"/>
    <w:multiLevelType w:val="multilevel"/>
    <w:tmpl w:val="82DA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592180"/>
    <w:multiLevelType w:val="multilevel"/>
    <w:tmpl w:val="CA6C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283D9A"/>
    <w:multiLevelType w:val="multilevel"/>
    <w:tmpl w:val="1596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320440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7782318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5007356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3958446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6176286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33777868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5693604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2650647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824591660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5C3"/>
    <w:rsid w:val="005233B6"/>
    <w:rsid w:val="009A5443"/>
    <w:rsid w:val="00A0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B12B"/>
  <w15:chartTrackingRefBased/>
  <w15:docId w15:val="{D42FCA49-787E-437A-9253-F76CE4F5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00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00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00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00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00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00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00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00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00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00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00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00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005C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005C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005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005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005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005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00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00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00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00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00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005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005C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005C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00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005C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005C3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5233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20" ma:contentTypeDescription="Een nieuw document maken." ma:contentTypeScope="" ma:versionID="c67834914dbd0fb7f09e0a3a8192749a">
  <xsd:schema xmlns:xsd="http://www.w3.org/2001/XMLSchema" xmlns:xs="http://www.w3.org/2001/XMLSchema" xmlns:p="http://schemas.microsoft.com/office/2006/metadata/properties" xmlns:ns2="55e401db-978a-4e86-a6ab-8edc9ffe93e8" xmlns:ns3="1a09744e-1cdb-4c4a-b3f7-e6feb5e4776e" xmlns:ns4="3899f22d-d511-4a29-a743-3e8948c04235" targetNamespace="http://schemas.microsoft.com/office/2006/metadata/properties" ma:root="true" ma:fieldsID="26ec7514ea38fc8750c75005a9fdadaa" ns2:_="" ns3:_="" ns4:_="">
    <xsd:import namespace="55e401db-978a-4e86-a6ab-8edc9ffe93e8"/>
    <xsd:import namespace="1a09744e-1cdb-4c4a-b3f7-e6feb5e4776e"/>
    <xsd:import namespace="3899f22d-d511-4a29-a743-3e8948c04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d725e81-6773-4301-9824-0adfb6613e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9f22d-d511-4a29-a743-3e8948c0423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5bdc92-330b-44c9-9e4f-0e0084789fa6}" ma:internalName="TaxCatchAll" ma:showField="CatchAllData" ma:web="3899f22d-d511-4a29-a743-3e8948c04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99f22d-d511-4a29-a743-3e8948c04235" xsi:nil="true"/>
    <lcf76f155ced4ddcb4097134ff3c332f xmlns="55e401db-978a-4e86-a6ab-8edc9ffe93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9E9DD2-2FCF-417C-88AE-979DC95816DD}"/>
</file>

<file path=customXml/itemProps2.xml><?xml version="1.0" encoding="utf-8"?>
<ds:datastoreItem xmlns:ds="http://schemas.openxmlformats.org/officeDocument/2006/customXml" ds:itemID="{44C0FC9B-0E8B-4FDC-BA6F-0E406D6438DF}"/>
</file>

<file path=customXml/itemProps3.xml><?xml version="1.0" encoding="utf-8"?>
<ds:datastoreItem xmlns:ds="http://schemas.openxmlformats.org/officeDocument/2006/customXml" ds:itemID="{9F505B3F-3F7E-44BC-8E7C-C90079EDF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Jari van Maanen</dc:creator>
  <cp:keywords/>
  <dc:description/>
  <cp:lastModifiedBy>Jari van Maanen</cp:lastModifiedBy>
  <cp:revision>2</cp:revision>
  <dcterms:created xsi:type="dcterms:W3CDTF">2025-10-02T12:02:00Z</dcterms:created>
  <dcterms:modified xsi:type="dcterms:W3CDTF">2025-10-02T12:08:00Z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0x0101002E263362339D7C4B8C773C1C06B1D98E</vt:lpwstr>
  </property>
</Properties>
</file>